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1772" w14:textId="77777777" w:rsidR="007B096B" w:rsidRDefault="00000000" w:rsidP="00542A3D">
      <w:pPr>
        <w:pStyle w:val="aa"/>
        <w:ind w:left="0"/>
        <w:jc w:val="both"/>
        <w:rPr>
          <w:b/>
        </w:rPr>
      </w:pPr>
      <w:r>
        <w:rPr>
          <w:b/>
        </w:rPr>
        <w:t>Прокуратура Кяхтинского района напоминает об ответственности за вандализм</w:t>
      </w:r>
    </w:p>
    <w:p w14:paraId="4E614143" w14:textId="77777777" w:rsidR="007B096B" w:rsidRDefault="00000000">
      <w:pPr>
        <w:tabs>
          <w:tab w:val="left" w:pos="2595"/>
        </w:tabs>
        <w:ind w:firstLine="709"/>
        <w:jc w:val="both"/>
      </w:pPr>
      <w:r>
        <w:t xml:space="preserve">Вандализм </w:t>
      </w:r>
      <w:proofErr w:type="gramStart"/>
      <w:r>
        <w:t>- это</w:t>
      </w:r>
      <w:proofErr w:type="gramEnd"/>
      <w:r>
        <w:t xml:space="preserve"> осквернение зданий или иных сооружений, порча имущества на общественном транспорте или в иных общественных местах.</w:t>
      </w:r>
    </w:p>
    <w:p w14:paraId="041180CF" w14:textId="77777777" w:rsidR="007B096B" w:rsidRDefault="00000000">
      <w:pPr>
        <w:tabs>
          <w:tab w:val="left" w:pos="2595"/>
        </w:tabs>
        <w:ind w:firstLine="709"/>
        <w:jc w:val="both"/>
      </w:pPr>
      <w:r>
        <w:t>За вандализм предусмотрена уголовная ответственность, которая наступает с 14 лет (часть 1 статья 214 Уголовного кодекса РФ).</w:t>
      </w:r>
    </w:p>
    <w:p w14:paraId="2E873408" w14:textId="77777777" w:rsidR="007B096B" w:rsidRDefault="00000000">
      <w:pPr>
        <w:tabs>
          <w:tab w:val="left" w:pos="2595"/>
        </w:tabs>
        <w:ind w:firstLine="709"/>
        <w:jc w:val="both"/>
      </w:pPr>
      <w:r>
        <w:t>Установление пониженного возраста уголовной ответственности не случайно, поскольку во многих случаях такие преступления совершаются подростками.</w:t>
      </w:r>
    </w:p>
    <w:p w14:paraId="13E3DE8A" w14:textId="77777777" w:rsidR="007B096B" w:rsidRDefault="00000000">
      <w:pPr>
        <w:tabs>
          <w:tab w:val="left" w:pos="2595"/>
        </w:tabs>
        <w:ind w:firstLine="709"/>
        <w:jc w:val="both"/>
      </w:pPr>
      <w:r>
        <w:t>Что относится к иным сооружениям:</w:t>
      </w:r>
    </w:p>
    <w:p w14:paraId="27DD207D" w14:textId="77777777" w:rsidR="007B096B" w:rsidRDefault="00000000">
      <w:pPr>
        <w:pStyle w:val="aa"/>
        <w:numPr>
          <w:ilvl w:val="0"/>
          <w:numId w:val="2"/>
        </w:numPr>
        <w:tabs>
          <w:tab w:val="left" w:pos="2595"/>
        </w:tabs>
        <w:jc w:val="both"/>
      </w:pPr>
      <w:r>
        <w:t>остановки общественного транспорт</w:t>
      </w:r>
    </w:p>
    <w:p w14:paraId="69341268" w14:textId="77777777" w:rsidR="007B096B" w:rsidRDefault="00000000">
      <w:pPr>
        <w:pStyle w:val="aa"/>
        <w:numPr>
          <w:ilvl w:val="0"/>
          <w:numId w:val="2"/>
        </w:numPr>
        <w:tabs>
          <w:tab w:val="left" w:pos="2595"/>
        </w:tabs>
        <w:jc w:val="both"/>
      </w:pPr>
      <w:r>
        <w:t>скульптурные композиции</w:t>
      </w:r>
    </w:p>
    <w:p w14:paraId="0DB30610" w14:textId="77777777" w:rsidR="007B096B" w:rsidRDefault="00000000">
      <w:pPr>
        <w:pStyle w:val="aa"/>
        <w:numPr>
          <w:ilvl w:val="0"/>
          <w:numId w:val="2"/>
        </w:numPr>
        <w:tabs>
          <w:tab w:val="left" w:pos="2595"/>
        </w:tabs>
        <w:jc w:val="both"/>
      </w:pPr>
      <w:r>
        <w:t>ограды</w:t>
      </w:r>
    </w:p>
    <w:p w14:paraId="27FC44F8" w14:textId="77777777" w:rsidR="007B096B" w:rsidRDefault="00000000">
      <w:pPr>
        <w:pStyle w:val="aa"/>
        <w:numPr>
          <w:ilvl w:val="0"/>
          <w:numId w:val="2"/>
        </w:numPr>
        <w:tabs>
          <w:tab w:val="left" w:pos="2595"/>
        </w:tabs>
        <w:jc w:val="both"/>
      </w:pPr>
      <w:r>
        <w:t>мосты</w:t>
      </w:r>
    </w:p>
    <w:p w14:paraId="13EE9791" w14:textId="77777777" w:rsidR="007B096B" w:rsidRDefault="00000000">
      <w:pPr>
        <w:pStyle w:val="aa"/>
        <w:numPr>
          <w:ilvl w:val="0"/>
          <w:numId w:val="2"/>
        </w:numPr>
        <w:tabs>
          <w:tab w:val="left" w:pos="2595"/>
        </w:tabs>
        <w:jc w:val="both"/>
      </w:pPr>
      <w:r>
        <w:t>подземные пешеходные переходы</w:t>
      </w:r>
    </w:p>
    <w:p w14:paraId="4339555D" w14:textId="77777777" w:rsidR="007B096B" w:rsidRDefault="00000000">
      <w:pPr>
        <w:pStyle w:val="aa"/>
        <w:numPr>
          <w:ilvl w:val="0"/>
          <w:numId w:val="2"/>
        </w:numPr>
        <w:tabs>
          <w:tab w:val="left" w:pos="2595"/>
        </w:tabs>
        <w:jc w:val="both"/>
      </w:pPr>
      <w:r>
        <w:t>стационарные рекламные стенды и т.д.</w:t>
      </w:r>
    </w:p>
    <w:p w14:paraId="098CB9C3" w14:textId="77777777" w:rsidR="007B096B" w:rsidRDefault="00000000">
      <w:pPr>
        <w:tabs>
          <w:tab w:val="left" w:pos="2595"/>
        </w:tabs>
        <w:ind w:firstLine="709"/>
        <w:jc w:val="both"/>
      </w:pPr>
      <w:r>
        <w:t>К общественным местам относятся:</w:t>
      </w:r>
    </w:p>
    <w:p w14:paraId="76BF33AC" w14:textId="77777777" w:rsidR="007B096B" w:rsidRDefault="00000000">
      <w:pPr>
        <w:pStyle w:val="aa"/>
        <w:numPr>
          <w:ilvl w:val="0"/>
          <w:numId w:val="3"/>
        </w:numPr>
        <w:tabs>
          <w:tab w:val="left" w:pos="2595"/>
        </w:tabs>
        <w:ind w:left="709" w:hanging="425"/>
        <w:jc w:val="both"/>
      </w:pPr>
      <w:r>
        <w:t>улицы, скверы, бульвары, набережные площади;</w:t>
      </w:r>
    </w:p>
    <w:p w14:paraId="202E326A" w14:textId="77777777" w:rsidR="007B096B" w:rsidRDefault="00000000">
      <w:pPr>
        <w:pStyle w:val="aa"/>
        <w:numPr>
          <w:ilvl w:val="0"/>
          <w:numId w:val="3"/>
        </w:numPr>
        <w:tabs>
          <w:tab w:val="left" w:pos="2595"/>
        </w:tabs>
        <w:ind w:left="709" w:hanging="425"/>
        <w:jc w:val="both"/>
      </w:pPr>
      <w:r>
        <w:t>санатории и дома отдыха, культурные, развлекательные, спортивные учреждения;</w:t>
      </w:r>
    </w:p>
    <w:p w14:paraId="2750D9C3" w14:textId="77777777" w:rsidR="007B096B" w:rsidRDefault="00000000">
      <w:pPr>
        <w:pStyle w:val="aa"/>
        <w:numPr>
          <w:ilvl w:val="0"/>
          <w:numId w:val="3"/>
        </w:numPr>
        <w:tabs>
          <w:tab w:val="left" w:pos="2595"/>
        </w:tabs>
        <w:ind w:left="709" w:hanging="425"/>
        <w:jc w:val="both"/>
      </w:pPr>
      <w:r>
        <w:t>лесопарковые зоны, берега водоемов и прилегающие к ним зоны отдыха и зеленых насаждений в черте городов и других населенных пунктов иные места общего пользования.</w:t>
      </w:r>
    </w:p>
    <w:p w14:paraId="63BECBBB" w14:textId="77777777" w:rsidR="007B096B" w:rsidRDefault="00000000">
      <w:pPr>
        <w:tabs>
          <w:tab w:val="left" w:pos="2595"/>
        </w:tabs>
        <w:ind w:firstLine="709"/>
        <w:jc w:val="both"/>
      </w:pPr>
      <w:r>
        <w:t>Вандализм выражается:</w:t>
      </w:r>
    </w:p>
    <w:p w14:paraId="299AA01F" w14:textId="77777777" w:rsidR="007B096B" w:rsidRDefault="00000000">
      <w:pPr>
        <w:tabs>
          <w:tab w:val="left" w:pos="2595"/>
        </w:tabs>
        <w:ind w:firstLine="709"/>
        <w:jc w:val="both"/>
      </w:pPr>
      <w:r>
        <w:rPr>
          <w:rFonts w:asciiTheme="minorHAnsi" w:hAnsiTheme="minorHAnsi"/>
        </w:rPr>
        <w:t>-</w:t>
      </w:r>
      <w:r>
        <w:t xml:space="preserve"> в нанесении рисунков, надписей;</w:t>
      </w:r>
    </w:p>
    <w:p w14:paraId="2BFDA146" w14:textId="77777777" w:rsidR="007B096B" w:rsidRDefault="00000000">
      <w:pPr>
        <w:tabs>
          <w:tab w:val="left" w:pos="2595"/>
        </w:tabs>
        <w:ind w:firstLine="709"/>
        <w:jc w:val="both"/>
      </w:pPr>
      <w:r>
        <w:rPr>
          <w:rFonts w:ascii="Segoe UI Symbol" w:hAnsi="Segoe UI Symbol"/>
        </w:rPr>
        <w:t>-</w:t>
      </w:r>
      <w:r>
        <w:t xml:space="preserve"> повреждении оборудования транспортных средств, лифтов в жилых домах и учреждениях;</w:t>
      </w:r>
    </w:p>
    <w:p w14:paraId="3C20D65E" w14:textId="77777777" w:rsidR="007B096B" w:rsidRDefault="00000000">
      <w:pPr>
        <w:tabs>
          <w:tab w:val="left" w:pos="2595"/>
        </w:tabs>
        <w:ind w:firstLine="709"/>
        <w:jc w:val="both"/>
      </w:pPr>
      <w:r>
        <w:rPr>
          <w:rFonts w:ascii="Segoe UI Symbol" w:hAnsi="Segoe UI Symbol"/>
        </w:rPr>
        <w:t>-</w:t>
      </w:r>
      <w:r>
        <w:t xml:space="preserve"> повреждении и выведении из строя оборудования аттракционов в парках;</w:t>
      </w:r>
    </w:p>
    <w:p w14:paraId="52CCA91E" w14:textId="77777777" w:rsidR="007B096B" w:rsidRDefault="00000000">
      <w:pPr>
        <w:tabs>
          <w:tab w:val="left" w:pos="2595"/>
        </w:tabs>
        <w:ind w:firstLine="709"/>
        <w:jc w:val="both"/>
      </w:pPr>
      <w:r>
        <w:rPr>
          <w:rFonts w:asciiTheme="minorHAnsi" w:hAnsiTheme="minorHAnsi"/>
        </w:rPr>
        <w:t>-</w:t>
      </w:r>
      <w:r>
        <w:t xml:space="preserve"> иные подобные действия.</w:t>
      </w:r>
    </w:p>
    <w:p w14:paraId="1080BCFE" w14:textId="77777777" w:rsidR="007B096B" w:rsidRDefault="00000000">
      <w:pPr>
        <w:tabs>
          <w:tab w:val="left" w:pos="2595"/>
        </w:tabs>
        <w:ind w:firstLine="709"/>
        <w:jc w:val="both"/>
      </w:pPr>
      <w:r>
        <w:t>Ответственность за вандализм:</w:t>
      </w:r>
    </w:p>
    <w:p w14:paraId="35DF0EA0" w14:textId="77777777" w:rsidR="007B096B" w:rsidRDefault="00000000">
      <w:pPr>
        <w:tabs>
          <w:tab w:val="left" w:pos="2595"/>
        </w:tabs>
        <w:ind w:firstLine="709"/>
        <w:jc w:val="both"/>
      </w:pPr>
      <w:r>
        <w:rPr>
          <w:rFonts w:asciiTheme="minorHAnsi" w:hAnsiTheme="minorHAnsi"/>
        </w:rPr>
        <w:t xml:space="preserve">- </w:t>
      </w:r>
      <w:r>
        <w:t>штраф в размере до 40 тысяч рублей или в размере заработной платы или иного дохода, осужденного за период до 3-х месяцев</w:t>
      </w:r>
    </w:p>
    <w:p w14:paraId="4940EC5D" w14:textId="77777777" w:rsidR="007B096B" w:rsidRDefault="00000000">
      <w:pPr>
        <w:tabs>
          <w:tab w:val="left" w:pos="2595"/>
        </w:tabs>
        <w:ind w:firstLine="709"/>
        <w:jc w:val="both"/>
      </w:pPr>
      <w:r>
        <w:t>- обязательные работы на срок до 360 часов</w:t>
      </w:r>
    </w:p>
    <w:p w14:paraId="5AB87643" w14:textId="77777777" w:rsidR="007B096B" w:rsidRDefault="00000000">
      <w:pPr>
        <w:tabs>
          <w:tab w:val="left" w:pos="2595"/>
        </w:tabs>
        <w:ind w:firstLine="709"/>
        <w:jc w:val="both"/>
      </w:pPr>
      <w:r>
        <w:rPr>
          <w:rFonts w:ascii="Segoe UI Symbol" w:hAnsi="Segoe UI Symbol"/>
        </w:rPr>
        <w:t xml:space="preserve">- </w:t>
      </w:r>
      <w:r>
        <w:t>исправительные работы до одного года.</w:t>
      </w:r>
    </w:p>
    <w:p w14:paraId="719DD74E" w14:textId="77777777" w:rsidR="007B096B" w:rsidRDefault="00000000">
      <w:pPr>
        <w:tabs>
          <w:tab w:val="left" w:pos="2595"/>
        </w:tabs>
        <w:ind w:firstLine="709"/>
        <w:jc w:val="both"/>
      </w:pPr>
      <w:r>
        <w:t>Если эти действия совершены группой лиц, а равно по мотивам политической, идеологической, расовой, национальной и религиозной ненависти или вражды либо по мотивам ненависти или вражды в отношении какой-либо социальной группы, то предусмотрена более суровое наказание в виде лишения свободы сроком до трех лет.</w:t>
      </w:r>
    </w:p>
    <w:p w14:paraId="4F59CBEA" w14:textId="77777777" w:rsidR="007B096B" w:rsidRDefault="007B096B">
      <w:pPr>
        <w:tabs>
          <w:tab w:val="left" w:pos="2595"/>
        </w:tabs>
        <w:ind w:firstLine="709"/>
      </w:pPr>
    </w:p>
    <w:p w14:paraId="42F09E28" w14:textId="77777777" w:rsidR="007B096B" w:rsidRDefault="007B096B">
      <w:pPr>
        <w:tabs>
          <w:tab w:val="left" w:pos="2595"/>
        </w:tabs>
        <w:ind w:firstLine="709"/>
      </w:pPr>
    </w:p>
    <w:p w14:paraId="686BD657" w14:textId="77777777" w:rsidR="007B096B" w:rsidRDefault="007B096B">
      <w:pPr>
        <w:tabs>
          <w:tab w:val="left" w:pos="2595"/>
        </w:tabs>
        <w:ind w:firstLine="709"/>
        <w:jc w:val="both"/>
      </w:pPr>
    </w:p>
    <w:p w14:paraId="0C0AB348" w14:textId="77777777" w:rsidR="007B096B" w:rsidRDefault="007B096B">
      <w:pPr>
        <w:tabs>
          <w:tab w:val="left" w:pos="2595"/>
        </w:tabs>
        <w:ind w:firstLine="709"/>
        <w:jc w:val="both"/>
      </w:pPr>
    </w:p>
    <w:p w14:paraId="0DF22102" w14:textId="77777777" w:rsidR="007B096B" w:rsidRDefault="007B096B">
      <w:pPr>
        <w:tabs>
          <w:tab w:val="left" w:pos="2595"/>
        </w:tabs>
        <w:ind w:firstLine="709"/>
        <w:jc w:val="both"/>
      </w:pPr>
    </w:p>
    <w:p w14:paraId="1CE8F27D" w14:textId="77777777" w:rsidR="007B096B" w:rsidRDefault="007B096B">
      <w:pPr>
        <w:jc w:val="both"/>
        <w:rPr>
          <w:b/>
          <w:color w:val="333333"/>
        </w:rPr>
      </w:pPr>
    </w:p>
    <w:p w14:paraId="4ED3B10D" w14:textId="77777777" w:rsidR="007B096B" w:rsidRDefault="007B096B">
      <w:pPr>
        <w:tabs>
          <w:tab w:val="left" w:pos="2595"/>
        </w:tabs>
        <w:jc w:val="both"/>
      </w:pPr>
    </w:p>
    <w:sectPr w:rsidR="007B096B">
      <w:headerReference w:type="default" r:id="rId7"/>
      <w:footerReference w:type="first" r:id="rId8"/>
      <w:pgSz w:w="11908" w:h="16848"/>
      <w:pgMar w:top="1417" w:right="680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33CA" w14:textId="77777777" w:rsidR="00BA4381" w:rsidRDefault="00BA4381">
      <w:r>
        <w:separator/>
      </w:r>
    </w:p>
  </w:endnote>
  <w:endnote w:type="continuationSeparator" w:id="0">
    <w:p w14:paraId="16CC29C1" w14:textId="77777777" w:rsidR="00BA4381" w:rsidRDefault="00BA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right" w:tblpY="9"/>
      <w:tblW w:w="0" w:type="auto"/>
      <w:jc w:val="right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7B096B" w14:paraId="51AD7C78" w14:textId="77777777">
      <w:trPr>
        <w:trHeight w:val="57"/>
        <w:jc w:val="right"/>
      </w:trPr>
      <w:tc>
        <w:tcPr>
          <w:tcW w:w="36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bookmarkStart w:id="0" w:name="SIGNERORG1" w:displacedByCustomXml="next"/>
        <w:sdt>
          <w:sdtPr>
            <w:id w:val="-2007663477"/>
            <w:lock w:val="sdtContentLocked"/>
          </w:sdtPr>
          <w:sdtContent>
            <w:p w14:paraId="79E800DD" w14:textId="77777777" w:rsidR="007B096B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>организация</w:t>
              </w:r>
              <w:bookmarkEnd w:id="0"/>
            </w:p>
            <w:p w14:paraId="54761917" w14:textId="77777777" w:rsidR="007B096B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 xml:space="preserve">№ </w:t>
              </w:r>
              <w:bookmarkStart w:id="1" w:name="REGNUMSTAMP"/>
              <w:r>
                <w:rPr>
                  <w:color w:val="BFBFBF" w:themeColor="background1" w:themeShade="BF"/>
                  <w:sz w:val="16"/>
                </w:rPr>
                <w:t>рег.номер</w:t>
              </w:r>
            </w:p>
            <w:bookmarkEnd w:id="1" w:displacedByCustomXml="next"/>
          </w:sdtContent>
        </w:sdt>
      </w:tc>
    </w:tr>
  </w:tbl>
  <w:p w14:paraId="078CDDC4" w14:textId="77777777" w:rsidR="007B096B" w:rsidRDefault="007B09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24E0" w14:textId="77777777" w:rsidR="00BA4381" w:rsidRDefault="00BA4381">
      <w:r>
        <w:separator/>
      </w:r>
    </w:p>
  </w:footnote>
  <w:footnote w:type="continuationSeparator" w:id="0">
    <w:p w14:paraId="277FF16B" w14:textId="77777777" w:rsidR="00BA4381" w:rsidRDefault="00BA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CD28" w14:textId="77777777" w:rsidR="007B096B" w:rsidRDefault="0000000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CF4AEE" w14:textId="77777777" w:rsidR="007B096B" w:rsidRDefault="007B09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7AD"/>
    <w:multiLevelType w:val="multilevel"/>
    <w:tmpl w:val="36966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C676B5"/>
    <w:multiLevelType w:val="multilevel"/>
    <w:tmpl w:val="931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D5237F"/>
    <w:multiLevelType w:val="multilevel"/>
    <w:tmpl w:val="CE66DE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C77855"/>
    <w:multiLevelType w:val="multilevel"/>
    <w:tmpl w:val="33C43DDE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2118207694">
    <w:abstractNumId w:val="2"/>
  </w:num>
  <w:num w:numId="2" w16cid:durableId="1488781535">
    <w:abstractNumId w:val="0"/>
  </w:num>
  <w:num w:numId="3" w16cid:durableId="526597847">
    <w:abstractNumId w:val="1"/>
  </w:num>
  <w:num w:numId="4" w16cid:durableId="1450007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6B"/>
    <w:rsid w:val="00542A3D"/>
    <w:rsid w:val="007B096B"/>
    <w:rsid w:val="00BA4381"/>
    <w:rsid w:val="00C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CA3E"/>
  <w15:docId w15:val="{8FB8CB3A-2D99-4B14-8559-6C41C386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8"/>
    </w:rPr>
  </w:style>
  <w:style w:type="character" w:customStyle="1" w:styleId="17">
    <w:name w:val="Обычный1"/>
    <w:link w:val="16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6">
    <w:name w:val="Основной шрифт абзаца2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paragraph" w:customStyle="1" w:styleId="1c">
    <w:name w:val="Обычный1"/>
    <w:link w:val="1d"/>
    <w:rPr>
      <w:rFonts w:ascii="Times New Roman" w:hAnsi="Times New Roman"/>
      <w:sz w:val="28"/>
    </w:rPr>
  </w:style>
  <w:style w:type="character" w:customStyle="1" w:styleId="1d">
    <w:name w:val="Обычный1"/>
    <w:link w:val="1c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8"/>
    </w:rPr>
  </w:style>
  <w:style w:type="paragraph" w:customStyle="1" w:styleId="1e">
    <w:name w:val="Заголовок 1 Знак"/>
    <w:link w:val="1f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8"/>
    </w:rPr>
  </w:style>
  <w:style w:type="table" w:customStyle="1" w:styleId="1f0">
    <w:name w:val="Сетка таблицы светлая1"/>
    <w:basedOn w:val="a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 светлая2"/>
    <w:basedOn w:val="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2025-06-18T01:43:00Z</dcterms:created>
  <dcterms:modified xsi:type="dcterms:W3CDTF">2025-06-18T01:44:00Z</dcterms:modified>
</cp:coreProperties>
</file>